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ПОЛИТИКА ОБРАБОТКИ И ЗАЩИТЫ ПЕРСОНАЛЬНЫХ ДАННЫХ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ООО «КОРПОРАТИВНЫЕ ФИНАНСЫ» 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Редакция от «11» февраля 2022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Общие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Настоящая Политика определяет принципы, цели, условия и меры обработки и защиты персональных данных в ООО «КОРПОРАТИВНЫЕ ФИНАНСЫ» (далее — Оператор).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>1.2. Оператор: ООО «КОРПОРАТИВНЫЕ ФИНАНСЫ», ОГРН 1022301984242, ИНН 2309070021, КПП 230801001, адрес: 350058, Краснодарский край, г. Краснодар, ул. Старокубанская, д. 123/1; e-mail по вопросам персональных данных: korporativnyefinansy19@gmail.com.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1.3. Политика разработана в соответствии с Конституцией РФ, Трудовым кодексом РФ, Федеральным законом от 27.07.2006 № 152-ФЗ «О персональных данных», Федеральным законом от 27.07.2006 № 149-ФЗ, постановлениями Правительства РФ № 687 и № 1119, приказом ФСТЭК России № 21 и иными применимыми актами.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1.4. Политика распространяется на персональные данные, обрабатываемые с использованием средств автоматизации и без них. Она подлежит опубликованию или обеспечению неограниченного доступа в части, относящейся к данным, собираемым через сайт.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 Принципы обработки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 Оператор обеспечивает законность и справедливость обработки; ограничение обработки конкретными, заранее определёнными и законными целями; недопустимость объединения несовместимых баз; соответствие состава данных заявленным целям; точность и актуальность данных; хранение не дольше, чем требуют цели обработки или закон; уничтожение либо обезличивание после достижения целей при отсутствии иного основания.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 Оператор не раскрывает персональные данные третьим лицам без законного основания и не принимает решения, порождающие юридические последствия для субъекта, исключительно на основании автоматизированной обработки, если иное не предусмотрено законом или письменным согласием.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 Категории субъектов, цели, данные и основания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3.1. Посетители сайта и заявители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Цели: работа Сайта; приём и рассмотрение заявок; обратная связь; информационная безопасность; аналитика — при наличии необходимого согласия.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Данные: ФИО, телефон, e-mail, содержание заявки; IP-адрес, cookies, сведения об устройстве и действиях на Сайте.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Основания: согласие; действия по инициативе субъекта до заключения договора; законные интересы по обеспечению безопасности в допустимых пределах.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Срок: до достижения целей обработки, но не дольше сроков, указанных в Политике использования файлов cookie, либо до отзыва согласия или поступления обоснованного возражения, если отсутствует иное законное основание для обработки.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3.2. Клиенты и потенциальные клиенты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Цели: проверка возможности оказания услуги; идентификация; заключение и исполнение договора; сопровождение клиентской операции; расчёты; претензионная работа; исполнение требований финансового мониторинга, валютного, налогового, бухгалтерского и иного законодательства.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Данные: ФИО; дата и место рождения; гражданство; контакты и адреса; реквизиты и копии удостоверяющих личность документов; сведения о налоговом резидентстве, представителе, выгодоприобретателе и бенефициарном владельце; сведения о получателе, назначении и сумме операции, происхождении средств; договорные и платёжные сведения; переписка и иные документы, необходимые для конкретной операции.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Основания: заключение и исполнение договора; требования закона; согласие - когда самостоятельного основания нет.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Срок: в течение срока действия договора и после его прекращения в течение сроков хранения документов, установленных законодательством. При обработке на основании согласия — до его отзыва, если отсутствует иное законное основание для дальнейшей обработки персональных данных.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3.3. Представители, контрагенты и их работники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Цели: переговоры, проверка полномочий, заключение и исполнение договоров, деловая переписка, бухгалтерский и налоговый учёт, защита прав.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Данные: ФИО, должность, контакты, сведения о полномочиях и документах, подпись, договорные и расчётные сведения.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Основания: договор, законные интересы сторон, обязанности по закону, согласие — когда требуется.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Срок: срок взаимодействия и обязательный срок хранения документов.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3.4. Работники, бывшие работники, кандидаты и их родственники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Цели: подбор персонала; трудовые отношения; кадровый, воинский, налоговый и бухгалтерский учёт; охрана труда; социальные гарантии; архивное хранение.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Данные: в объёме, предусмотренном трудовым и иным законодательством и необходимом для соответствующей цели.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Основания: закон, трудовой или иной договор, согласие — в установленных случаях.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Срок: по обязательным срокам кадрового и архивного хранения.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3.5. Специальные категории и биометрические данные не обрабатываются, кроме случаев, когда это прямо требуется законом либо субъект дал надлежащее согласие и обработка фактически необходима. Оператор не должен квалифицировать обычную копию паспорта или фотографию как биометрию, если она не используется для установления личности посредством автоматизированного сопоставления; фактическая технология подлежит отдельной оценке.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 Операции и способы обработки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4.1. Оператор может осуществлять сбор, запись, систематизацию, накопление, хранение, уточнение, извлечение, использование, передачу (предоставление, доступ), обезличивание, блокирование, удаление и уничтожение персональных данных.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4.2. Обработка осуществляется смешанным способом: в информационных системах и на бумажных носителях, с передачей по внутренней сети и сети Интернет при соблюдении требований защиты.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4.3. Первичный сбор персональных данных граждан РФ через Интернет производится с использованием баз данных на территории РФ, если законом не установлено исключение.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5. Получение согласий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5.1. Согласие должно быть конкретным, предметным, информированным, сознательным и однозначным. Оператор получает его отдельно от иных документов, когда это требуется законом, и сохраняет доказательство получения.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5.2. На Сайте отметка согласия не должна быть проставлена заранее. Рядом размещается ссылка на применимый текст согласия и настоящую Политику. Согласие на рекламу оформляется отдельно и не является условием получения основной услуги.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5.3. Если обработка паспортных данных и документов необходима на основании договора или закона, Оператор собирает только требуемый объём и не размещает такие сведения в незащищённых формах, если отсутствуют необходимые меры безопасности.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>5.4. Субъект вправе отозвать согласие по адресу korporativnyefinansy19@gmail.com. После отзыва Оператор прекращает соответствующую обработку и уничтожает данные в установленный срок, если отсутствует иное законное основание.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6. Поручение обработки и передача третьим лицам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6.1. Оператор вправе поручать обработку лицам, обеспечивающим хостинг, CRM, телефонию, электронную почту, документооборот, оплату, бухгалтерию, аналитику и техническую поддержку, а также передавать данные партнёрам, профессиональным консультантам и государственным органам при наличии основания.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6.2. В поручении определяются перечень данных и операций, цели, обязанность соблюдать конфиденциальность, требования к защите, предоставлению подтверждающих документов, уведомлению об инцидентах, уничтожению и/или возврату данных.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6.4. Трансграничная передача допускается после отдельной правовой проверки и выполнения уведомительного порядка. Иностранные аналитические и облачные сервисы не подключаются до такой проверки.</w:t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7. Права субъектов и порядок обращений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7.1. Субъект вправе получить сведения об обработке, потребовать уточнения, блокирования или уничтожения данных, отозвать согласие, возражать против прямого маркетинга, обжаловать действия Оператора в Роскомнадзор или суд и осуществлять иные права по закону.</w:t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7.2. Обращение направляется на электронную почту Оператора или по адресу Оператора и должно содержать сведения, достаточные для идентификации заявителя, описание отношений с Оператором, требование, дату и подпись либо предусмотренную законом электронную подпись. Представитель прикладывает подтверждение полномочий.</w:t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7.3. Оператор рассматривает запросы и возражения в сроки, установленные законодательством, фиксирует поступление и исполнение запроса и предоставляет мотивированный ответ. Перед раскрытием сведений Оператор проверяет личность заявителя.</w:t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8. Организация защиты персональных данных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8.1. Оператор назначает лицо, ответственное за организацию обработки персональных данных внутренним указом.</w:t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8.2. Оператор принимает, в частности, следующие меры: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утверждает локальные акты, перечни данных, целей, информационных систем и допущенных лиц;</w:t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определяет угрозы безопасности и требуемые уровни защищённости информационных систем;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разграничивает доступ по служебной необходимости, применяет аутентификацию и управляет учётными записями;</w:t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использует средства защиты информации, резервное копирование, журналирование, антивирусную защиту и обновление программного обеспечения в объёме, соответствующем выявленным угрозам;</w:t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обеспечивает физическую сохранность помещений и бумажных носителей;</w:t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обучает работников и оформляет обязательства о конфиденциальности;</w:t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контролирует подрядчиков и условия поручения обработки;</w:t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проводит внутренний контроль, оценку вреда субъектам, оценку эффективности мер и устранение выявленных нарушений;</w:t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обеспечивает обнаружение, регистрацию, расследование инцидентов и восстановление данных.</w:t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8.3. Доступ предоставляется только работникам и исполнителям, которым он необходим для служебных обязанностей. Права доступа пересматриваются при переводе, увольнении и изменении функций.</w:t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8.4. Публичная версия Политики не раскрывает конкретную архитектуру защиты. Подробные модели угроз, настройки средств защиты, планы реагирования и журналы ведутся во внутренних документах.</w:t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9. Реагирование на инциденты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9.1. Работник или подрядчик незамедлительно сообщает ответственному лицу о неправомерной или случайной передаче, предоставлении, распространении либо доступе к персональным данным.</w:t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9.2. Оператор принимает меры по локализации инцидента, сохранению доказательств, оценке причин и вреда, устранению последствий и предотвращению повторения.</w:t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9.3. При инциденте, повлекшем нарушение прав субъектов, Оператор уведомляет Роскомнадзор в сроки и составе, предусмотренных законом, включая первичное уведомление и результаты внутреннего расследования. При признаках компьютерного инцидента обеспечивается взаимодействие с уполномоченными органами в требуемом порядке.</w:t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10. Актуализация, блокирование и уничтожение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10.1. При подтверждении неточности данные уточняются; при выявлении неправомерной обработки — блокируются и обработка прекращается либо приводится в соответствие с законом.</w:t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10.2. После достижения цели, отзыва согласия при отсутствии иного основания или получения законного требования данные уничтожаются в сроки, предусмотренные законодательством. Уничтожение фиксируется актом и, для информационных систем, выгрузкой из журнала регистрации событий либо иным установленным документом.</w:t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10.3. Если немедленное уничтожение невозможно, данные блокируются и уничтожаются в установленный законом срок.</w:t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11. Государственный учёт и контроль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11.1. До начала обработки Оператор направляет уведомление в Роскомнадзор, кроме случаев, прямо освобождённых законом, и поддерживает сведения в реестре в актуальном состоянии.</w:t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11.2. Ответственное лицо регулярно проверяет соответствие фактических процессов уведомлению, локальным актам, согласиям, договорам поручения и настоящей Политике.</w:t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11.3. Внутренней проверке до запуска Сайта подлежат: формы и чекбоксы согласия; cookies-баннер; российская локализация баз; HTTPS и защита форм; состав аналитики и CRM; договоры с обработчиками; каналы передачи паспортных документов; сроки хранения и порядок удаления.</w:t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12. Заключительные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12.1. Политика действует до её замены новой редакцией. Она пересматривается при изменении законодательства, целей, информационных систем, состава данных или подрядчиков.</w:t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12.2. Актуальная публичная версия размещается на сайте Оператора. Внутренний экземпляр утверждается приказом руководителя.</w:t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УТВЕРЖДЕНО</w:t>
      </w:r>
    </w:p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Приказом генерального директора  </w:t>
      </w:r>
    </w:p>
    <w:p w:rsidR="00000000" w:rsidDel="00000000" w:rsidP="00000000" w:rsidRDefault="00000000" w:rsidRPr="00000000" w14:paraId="0000006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ООО «КОРПОРАТИВНЫЕ ФИНАНСЫ»  </w:t>
      </w:r>
    </w:p>
    <w:p w:rsidR="00000000" w:rsidDel="00000000" w:rsidP="00000000" w:rsidRDefault="00000000" w:rsidRPr="00000000" w14:paraId="0000006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 «10» февраля 2022 г. № 16</w:t>
      </w:r>
    </w:p>
    <w:p w:rsidR="00000000" w:rsidDel="00000000" w:rsidP="00000000" w:rsidRDefault="00000000" w:rsidRPr="00000000" w14:paraId="0000006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/>
    <w:p>
      <w:pPr>
        <w:spacing w:after="60"/>
      </w:pPr>
      <w:r>
        <w:t>Генеральный директор ООО «КОРПОРАТИВНЫЕ ФИНАНСЫ»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464"/>
        <w:gridCol w:w="3168"/>
      </w:tblGrid>
      <w:tr>
        <w:tc>
          <w:tcPr>
            <w:tcW w:type="dxa" w:w="4514"/>
            <w:vAlign w:val="center"/>
          </w:tcPr>
          <w:p>
            <w:pPr>
              <w:jc w:val="center"/>
            </w:pPr>
            <w:r>
              <w:drawing>
                <wp:inline>
                  <wp:extent cx="2286000" cy="115101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ignature-cropped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15101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14"/>
            <w:vAlign w:val="center"/>
          </w:tcPr>
          <w:p>
            <w:pPr>
              <w:jc w:val="center"/>
            </w:pPr>
            <w:r>
              <w:drawing>
                <wp:inline>
                  <wp:extent cx="1417320" cy="141732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печать фирмо2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0" cy="14173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right"/>
      </w:pPr>
      <w:r>
        <w:t>А.В. Белов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